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bCs w:val="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3867150</wp:posOffset>
            </wp:positionH>
            <wp:positionV relativeFrom="paragraph">
              <wp:posOffset>114300</wp:posOffset>
            </wp:positionV>
            <wp:extent cx="2021992" cy="5000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21992" cy="500063"/>
                    </a:xfrm>
                    <a:prstGeom prst="rect"/>
                    <a:ln/>
                  </pic:spPr>
                </pic:pic>
              </a:graphicData>
            </a:graphic>
          </wp:anchor>
        </w:drawing>
      </w:r>
    </w:p>
    <w:p w:rsidR="00000000" w:rsidDel="00000000" w:rsidP="00000000" w:rsidRDefault="00000000" w:rsidRPr="00000000" w14:paraId="00000002">
      <w:pPr>
        <w:pageBreakBefore w:val="0"/>
        <w:jc w:val="left"/>
        <w:rPr>
          <w:b w:val="1"/>
          <w:bCs w:val="1"/>
          <w:u w:val="single"/>
        </w:rPr>
      </w:pPr>
      <w:r w:rsidDel="00000000" w:rsidR="00000000" w:rsidRPr="00000000">
        <w:rPr>
          <w:rtl w:val="0"/>
        </w:rPr>
      </w:r>
    </w:p>
    <w:p w:rsidR="00000000" w:rsidDel="00000000" w:rsidP="00000000" w:rsidRDefault="00000000" w:rsidRPr="00000000" w14:paraId="00000003">
      <w:pPr>
        <w:pageBreakBefore w:val="0"/>
        <w:jc w:val="left"/>
        <w:rPr>
          <w:b w:val="1"/>
          <w:bCs w:val="1"/>
          <w:u w:val="single"/>
        </w:rPr>
      </w:pPr>
      <w:r w:rsidDel="00000000" w:rsidR="00000000" w:rsidRPr="00000000">
        <w:rPr>
          <w:b w:val="1"/>
          <w:bCs w:val="1"/>
          <w:u w:val="single"/>
          <w:rtl w:val="0"/>
        </w:rPr>
        <w:t xml:space="preserve">Porting Information</w:t>
      </w:r>
    </w:p>
    <w:p w:rsidR="00000000" w:rsidDel="00000000" w:rsidP="00000000" w:rsidRDefault="00000000" w:rsidRPr="00000000" w14:paraId="00000004">
      <w:pPr>
        <w:pageBreakBefore w:val="0"/>
        <w:jc w:val="left"/>
        <w:rPr>
          <w:b w:val="1"/>
          <w:bCs w:val="1"/>
          <w:u w:val="single"/>
        </w:rPr>
      </w:pPr>
      <w:r w:rsidDel="00000000" w:rsidR="00000000" w:rsidRPr="00000000">
        <w:rPr>
          <w:rtl w:val="0"/>
        </w:rPr>
      </w:r>
    </w:p>
    <w:p w:rsidR="00000000" w:rsidDel="00000000" w:rsidP="00000000" w:rsidRDefault="00000000" w:rsidRPr="00000000" w14:paraId="00000005">
      <w:pPr>
        <w:pageBreakBefore w:val="0"/>
        <w:jc w:val="left"/>
        <w:rPr/>
      </w:pPr>
      <w:r w:rsidDel="00000000" w:rsidR="00000000" w:rsidRPr="00000000">
        <w:rPr>
          <w:rtl w:val="0"/>
        </w:rPr>
        <w:t xml:space="preserve">The first part of this form is to help you gather together all the information we need, to be able to port your numbers into babble. The second section is the Letter of Authorisation </w:t>
      </w:r>
      <w:r w:rsidDel="00000000" w:rsidR="00000000" w:rsidRPr="00000000">
        <w:rPr>
          <w:rtl w:val="0"/>
        </w:rPr>
        <w:t xml:space="preserve">in which you give us authorisation to complete the porting process for you. </w:t>
      </w:r>
    </w:p>
    <w:p w:rsidR="00000000" w:rsidDel="00000000" w:rsidP="00000000" w:rsidRDefault="00000000" w:rsidRPr="00000000" w14:paraId="00000006">
      <w:pPr>
        <w:pageBreakBefore w:val="0"/>
        <w:jc w:val="left"/>
        <w:rPr/>
      </w:pPr>
      <w:r w:rsidDel="00000000" w:rsidR="00000000" w:rsidRPr="00000000">
        <w:rPr>
          <w:rtl w:val="0"/>
        </w:rPr>
      </w:r>
    </w:p>
    <w:p w:rsidR="00000000" w:rsidDel="00000000" w:rsidP="00000000" w:rsidRDefault="00000000" w:rsidRPr="00000000" w14:paraId="00000007">
      <w:pPr>
        <w:pageBreakBefore w:val="0"/>
        <w:jc w:val="left"/>
        <w:rPr/>
      </w:pPr>
      <w:r w:rsidDel="00000000" w:rsidR="00000000" w:rsidRPr="00000000">
        <w:rPr>
          <w:rtl w:val="0"/>
        </w:rPr>
        <w:t xml:space="preserve">For the porting process we need to gather information about your numbers. </w:t>
      </w:r>
      <w:r w:rsidDel="00000000" w:rsidR="00000000" w:rsidRPr="00000000">
        <w:rPr>
          <w:rtl w:val="0"/>
        </w:rPr>
        <w:t xml:space="preserve">If you are unsure of what to do or are unable to get some of the information required please let us know and we will look at the best way of getting the information for you.</w:t>
      </w:r>
    </w:p>
    <w:p w:rsidR="00000000" w:rsidDel="00000000" w:rsidP="00000000" w:rsidRDefault="00000000" w:rsidRPr="00000000" w14:paraId="00000008">
      <w:pPr>
        <w:pageBreakBefore w:val="0"/>
        <w:jc w:val="left"/>
        <w:rPr/>
      </w:pPr>
      <w:r w:rsidDel="00000000" w:rsidR="00000000" w:rsidRPr="00000000">
        <w:rPr>
          <w:rtl w:val="0"/>
        </w:rPr>
      </w:r>
    </w:p>
    <w:p w:rsidR="00000000" w:rsidDel="00000000" w:rsidP="00000000" w:rsidRDefault="00000000" w:rsidRPr="00000000" w14:paraId="00000009">
      <w:pPr>
        <w:pageBreakBefore w:val="0"/>
        <w:numPr>
          <w:ilvl w:val="0"/>
          <w:numId w:val="2"/>
        </w:numPr>
        <w:ind w:left="720" w:hanging="360"/>
        <w:jc w:val="left"/>
        <w:rPr>
          <w:u w:val="none"/>
        </w:rPr>
      </w:pPr>
      <w:r w:rsidDel="00000000" w:rsidR="00000000" w:rsidRPr="00000000">
        <w:rPr>
          <w:rtl w:val="0"/>
        </w:rPr>
        <w:t xml:space="preserve">From the date of submission, the porting request can take up to 10 working days to be accepted so we like to start the process as soon as possible.  </w:t>
      </w:r>
    </w:p>
    <w:p w:rsidR="00000000" w:rsidDel="00000000" w:rsidP="00000000" w:rsidRDefault="00000000" w:rsidRPr="00000000" w14:paraId="0000000A">
      <w:pPr>
        <w:pageBreakBefore w:val="0"/>
        <w:ind w:left="720" w:firstLine="0"/>
        <w:jc w:val="left"/>
        <w:rPr/>
      </w:pPr>
      <w:r w:rsidDel="00000000" w:rsidR="00000000" w:rsidRPr="00000000">
        <w:rPr>
          <w:rtl w:val="0"/>
        </w:rPr>
      </w:r>
    </w:p>
    <w:p w:rsidR="00000000" w:rsidDel="00000000" w:rsidP="00000000" w:rsidRDefault="00000000" w:rsidRPr="00000000" w14:paraId="0000000B">
      <w:pPr>
        <w:pageBreakBefore w:val="0"/>
        <w:numPr>
          <w:ilvl w:val="0"/>
          <w:numId w:val="2"/>
        </w:numPr>
        <w:ind w:left="720" w:hanging="360"/>
      </w:pPr>
      <w:r w:rsidDel="00000000" w:rsidR="00000000" w:rsidRPr="00000000">
        <w:rPr>
          <w:rtl w:val="0"/>
        </w:rPr>
        <w:t xml:space="preserve">If any of the information is not correct when we submit the porting request, it will be rejected. The porting request will then need to be resubmitted, you will incur another charge and it could take another 10 working days to be accepted.</w:t>
      </w:r>
    </w:p>
    <w:p w:rsidR="00000000" w:rsidDel="00000000" w:rsidP="00000000" w:rsidRDefault="00000000" w:rsidRPr="00000000" w14:paraId="0000000C">
      <w:pPr>
        <w:pageBreakBefore w:val="0"/>
        <w:ind w:left="720" w:firstLine="0"/>
        <w:rPr/>
      </w:pPr>
      <w:r w:rsidDel="00000000" w:rsidR="00000000" w:rsidRPr="00000000">
        <w:rPr>
          <w:rtl w:val="0"/>
        </w:rPr>
      </w:r>
    </w:p>
    <w:p w:rsidR="00000000" w:rsidDel="00000000" w:rsidP="00000000" w:rsidRDefault="00000000" w:rsidRPr="00000000" w14:paraId="0000000D">
      <w:pPr>
        <w:pageBreakBefore w:val="0"/>
        <w:numPr>
          <w:ilvl w:val="0"/>
          <w:numId w:val="2"/>
        </w:numPr>
        <w:ind w:left="720" w:hanging="360"/>
        <w:jc w:val="left"/>
        <w:rPr>
          <w:u w:val="none"/>
        </w:rPr>
      </w:pPr>
      <w:r w:rsidDel="00000000" w:rsidR="00000000" w:rsidRPr="00000000">
        <w:rPr>
          <w:rtl w:val="0"/>
        </w:rPr>
        <w:t xml:space="preserve">Porting costs vary from £24 to £90 for every port submitted, depending on the quantity of numbers</w:t>
      </w:r>
      <w:r w:rsidDel="00000000" w:rsidR="00000000" w:rsidRPr="00000000">
        <w:rPr>
          <w:rtl w:val="0"/>
        </w:rPr>
        <w:t xml:space="preserve"> and porting requests required.</w:t>
      </w:r>
    </w:p>
    <w:p w:rsidR="00000000" w:rsidDel="00000000" w:rsidP="00000000" w:rsidRDefault="00000000" w:rsidRPr="00000000" w14:paraId="0000000E">
      <w:pPr>
        <w:pageBreakBefore w:val="0"/>
        <w:jc w:val="left"/>
        <w:rPr/>
      </w:pPr>
      <w:r w:rsidDel="00000000" w:rsidR="00000000" w:rsidRPr="00000000">
        <w:rPr>
          <w:rtl w:val="0"/>
        </w:rPr>
      </w:r>
    </w:p>
    <w:p w:rsidR="00000000" w:rsidDel="00000000" w:rsidP="00000000" w:rsidRDefault="00000000" w:rsidRPr="00000000" w14:paraId="0000000F">
      <w:pPr>
        <w:pageBreakBefore w:val="0"/>
        <w:jc w:val="left"/>
        <w:rPr/>
      </w:pPr>
      <w:r w:rsidDel="00000000" w:rsidR="00000000" w:rsidRPr="00000000">
        <w:rPr>
          <w:rtl w:val="0"/>
        </w:rPr>
        <w:t xml:space="preserve">Please complete the following:</w:t>
      </w:r>
    </w:p>
    <w:p w:rsidR="00000000" w:rsidDel="00000000" w:rsidP="00000000" w:rsidRDefault="00000000" w:rsidRPr="00000000" w14:paraId="00000010">
      <w:pPr>
        <w:pageBreakBefore w:val="0"/>
        <w:jc w:val="lef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Customer Address: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pageBreakBefore w:val="0"/>
        <w:jc w:val="left"/>
        <w:rPr/>
      </w:pPr>
      <w:r w:rsidDel="00000000" w:rsidR="00000000" w:rsidRPr="00000000">
        <w:rPr>
          <w:rtl w:val="0"/>
        </w:rPr>
      </w:r>
    </w:p>
    <w:p w:rsidR="00000000" w:rsidDel="00000000" w:rsidP="00000000" w:rsidRDefault="00000000" w:rsidRPr="00000000" w14:paraId="00000015">
      <w:pPr>
        <w:pageBreakBefore w:val="0"/>
        <w:jc w:val="left"/>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Babblevoice Domain Name: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9">
      <w:pPr>
        <w:pageBreakBefore w:val="0"/>
        <w:jc w:val="left"/>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is your current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C">
      <w:pPr>
        <w:pageBreakBefore w:val="0"/>
        <w:jc w:val="left"/>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rPr/>
            </w:pPr>
            <w:r w:rsidDel="00000000" w:rsidR="00000000" w:rsidRPr="00000000">
              <w:rPr>
                <w:rtl w:val="0"/>
              </w:rPr>
              <w:t xml:space="preserve">Are they a reseller and if so, who do they resell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F">
      <w:pPr>
        <w:pageBreakBefore w:val="0"/>
        <w:jc w:val="left"/>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95"/>
        <w:tblGridChange w:id="0">
          <w:tblGrid>
            <w:gridCol w:w="4665"/>
            <w:gridCol w:w="4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t xml:space="preserve">What is your Main Billing Number?</w:t>
            </w:r>
            <w:r w:rsidDel="00000000" w:rsidR="00000000" w:rsidRPr="00000000">
              <w:rPr>
                <w:sz w:val="20"/>
                <w:szCs w:val="20"/>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(this is normally the main number on your account but please double check with your current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3">
      <w:pPr>
        <w:pageBreakBefore w:val="0"/>
        <w:jc w:val="left"/>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want your Main Billing Number 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pageBreakBefore w:val="0"/>
        <w:jc w:val="left"/>
        <w:rPr/>
      </w:pPr>
      <w:r w:rsidDel="00000000" w:rsidR="00000000" w:rsidRPr="00000000">
        <w:rPr>
          <w:rtl w:val="0"/>
        </w:rPr>
        <w:t xml:space="preserve">Please list in the table below all the numbers you would like to port to babblevoice.</w:t>
      </w:r>
    </w:p>
    <w:p w:rsidR="00000000" w:rsidDel="00000000" w:rsidP="00000000" w:rsidRDefault="00000000" w:rsidRPr="00000000" w14:paraId="00000027">
      <w:pPr>
        <w:pageBreakBefore w:val="0"/>
        <w:jc w:val="left"/>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If you are unable to get some of the information required please let us know and we will look at the best way of getting the information for you.</w:t>
      </w:r>
    </w:p>
    <w:p w:rsidR="00000000" w:rsidDel="00000000" w:rsidP="00000000" w:rsidRDefault="00000000" w:rsidRPr="00000000" w14:paraId="00000029">
      <w:pPr>
        <w:pageBreakBefore w:val="0"/>
        <w:jc w:val="left"/>
        <w:rPr/>
      </w:pPr>
      <w:r w:rsidDel="00000000" w:rsidR="00000000" w:rsidRPr="00000000">
        <w:rPr>
          <w:rtl w:val="0"/>
        </w:rPr>
      </w:r>
    </w:p>
    <w:p w:rsidR="00000000" w:rsidDel="00000000" w:rsidP="00000000" w:rsidRDefault="00000000" w:rsidRPr="00000000" w14:paraId="0000002A">
      <w:pPr>
        <w:pageBreakBefore w:val="0"/>
        <w:ind w:left="0" w:firstLine="0"/>
        <w:jc w:val="left"/>
        <w:rPr/>
      </w:pPr>
      <w:r w:rsidDel="00000000" w:rsidR="00000000" w:rsidRPr="00000000">
        <w:rPr>
          <w:rtl w:val="0"/>
        </w:rPr>
        <w:t xml:space="preserve">You may need to check with your current provider if each number:</w:t>
      </w:r>
    </w:p>
    <w:p w:rsidR="00000000" w:rsidDel="00000000" w:rsidP="00000000" w:rsidRDefault="00000000" w:rsidRPr="00000000" w14:paraId="0000002B">
      <w:pPr>
        <w:pageBreakBefore w:val="0"/>
        <w:numPr>
          <w:ilvl w:val="0"/>
          <w:numId w:val="1"/>
        </w:numPr>
        <w:ind w:left="720" w:hanging="360"/>
        <w:jc w:val="left"/>
        <w:rPr>
          <w:u w:val="none"/>
        </w:rPr>
      </w:pPr>
      <w:r w:rsidDel="00000000" w:rsidR="00000000" w:rsidRPr="00000000">
        <w:rPr>
          <w:rtl w:val="0"/>
        </w:rPr>
        <w:t xml:space="preserve">Is a multi or single-line number</w:t>
      </w:r>
    </w:p>
    <w:p w:rsidR="00000000" w:rsidDel="00000000" w:rsidP="00000000" w:rsidRDefault="00000000" w:rsidRPr="00000000" w14:paraId="0000002C">
      <w:pPr>
        <w:pageBreakBefore w:val="0"/>
        <w:numPr>
          <w:ilvl w:val="0"/>
          <w:numId w:val="1"/>
        </w:numPr>
        <w:ind w:left="720" w:hanging="360"/>
        <w:jc w:val="left"/>
        <w:rPr>
          <w:u w:val="none"/>
        </w:rPr>
      </w:pPr>
      <w:r w:rsidDel="00000000" w:rsidR="00000000" w:rsidRPr="00000000">
        <w:rPr>
          <w:rtl w:val="0"/>
        </w:rPr>
        <w:t xml:space="preserve">Is associated with your Main Billing Number and if not, if it has any associated numbers or DDI ranges attached to it</w:t>
      </w:r>
    </w:p>
    <w:p w:rsidR="00000000" w:rsidDel="00000000" w:rsidP="00000000" w:rsidRDefault="00000000" w:rsidRPr="00000000" w14:paraId="0000002D">
      <w:pPr>
        <w:pageBreakBefore w:val="0"/>
        <w:numPr>
          <w:ilvl w:val="0"/>
          <w:numId w:val="1"/>
        </w:numPr>
        <w:ind w:left="720" w:hanging="360"/>
        <w:jc w:val="left"/>
        <w:rPr>
          <w:u w:val="none"/>
        </w:rPr>
      </w:pPr>
      <w:r w:rsidDel="00000000" w:rsidR="00000000" w:rsidRPr="00000000">
        <w:rPr>
          <w:rtl w:val="0"/>
        </w:rPr>
        <w:t xml:space="preserve">The postcode linked to the number.</w:t>
      </w:r>
    </w:p>
    <w:p w:rsidR="00000000" w:rsidDel="00000000" w:rsidP="00000000" w:rsidRDefault="00000000" w:rsidRPr="00000000" w14:paraId="0000002E">
      <w:pPr>
        <w:pageBreakBefore w:val="0"/>
        <w:jc w:val="left"/>
        <w:rPr/>
      </w:pPr>
      <w:r w:rsidDel="00000000" w:rsidR="00000000" w:rsidRPr="00000000">
        <w:rPr>
          <w:rtl w:val="0"/>
        </w:rPr>
      </w:r>
    </w:p>
    <w:p w:rsidR="00000000" w:rsidDel="00000000" w:rsidP="00000000" w:rsidRDefault="00000000" w:rsidRPr="00000000" w14:paraId="0000002F">
      <w:pPr>
        <w:pageBreakBefore w:val="0"/>
        <w:jc w:val="left"/>
        <w:rPr/>
      </w:pPr>
      <w:r w:rsidDel="00000000" w:rsidR="00000000" w:rsidRPr="00000000">
        <w:rPr>
          <w:rtl w:val="0"/>
        </w:rPr>
        <w:t xml:space="preserve">Do not include numbers for lines which have analogue or broadband services which you want to keep i.e. card machine, broadband.  When a number is ported, all services on the line will stop!</w:t>
      </w:r>
    </w:p>
    <w:p w:rsidR="00000000" w:rsidDel="00000000" w:rsidP="00000000" w:rsidRDefault="00000000" w:rsidRPr="00000000" w14:paraId="00000030">
      <w:pPr>
        <w:pageBreakBefore w:val="0"/>
        <w:jc w:val="left"/>
        <w:rPr/>
      </w:pPr>
      <w:r w:rsidDel="00000000" w:rsidR="00000000" w:rsidRPr="00000000">
        <w:rPr>
          <w:rtl w:val="0"/>
        </w:rPr>
      </w:r>
    </w:p>
    <w:p w:rsidR="00000000" w:rsidDel="00000000" w:rsidP="00000000" w:rsidRDefault="00000000" w:rsidRPr="00000000" w14:paraId="00000031">
      <w:pPr>
        <w:pageBreakBefore w:val="0"/>
        <w:jc w:val="left"/>
        <w:rPr>
          <w:i w:val="1"/>
          <w:iCs w:val="1"/>
          <w:u w:val="single"/>
        </w:rPr>
      </w:pPr>
      <w:r w:rsidDel="00000000" w:rsidR="00000000" w:rsidRPr="00000000">
        <w:rPr>
          <w:rtl w:val="0"/>
        </w:rPr>
        <w:t xml:space="preserve">Please ask us for more information about fax lines if you are still using your fax machine.</w:t>
      </w:r>
      <w:r w:rsidDel="00000000" w:rsidR="00000000" w:rsidRPr="00000000">
        <w:rPr>
          <w:rtl w:val="0"/>
        </w:rPr>
      </w:r>
    </w:p>
    <w:p w:rsidR="00000000" w:rsidDel="00000000" w:rsidP="00000000" w:rsidRDefault="00000000" w:rsidRPr="00000000" w14:paraId="00000032">
      <w:pPr>
        <w:pageBreakBefore w:val="0"/>
        <w:ind w:left="0" w:firstLine="0"/>
        <w:jc w:val="left"/>
        <w:rPr/>
      </w:pPr>
      <w:r w:rsidDel="00000000" w:rsidR="00000000" w:rsidRPr="00000000">
        <w:rPr>
          <w:rtl w:val="0"/>
        </w:rPr>
      </w:r>
    </w:p>
    <w:p w:rsidR="00000000" w:rsidDel="00000000" w:rsidP="00000000" w:rsidRDefault="00000000" w:rsidRPr="00000000" w14:paraId="00000033">
      <w:pPr>
        <w:pageBreakBefore w:val="0"/>
        <w:ind w:left="0" w:firstLine="0"/>
        <w:jc w:val="left"/>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1845"/>
        <w:gridCol w:w="3375"/>
        <w:gridCol w:w="1695"/>
        <w:tblGridChange w:id="0">
          <w:tblGrid>
            <w:gridCol w:w="2445"/>
            <w:gridCol w:w="1845"/>
            <w:gridCol w:w="3375"/>
            <w:gridCol w:w="1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Multi- or single-line?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this a Main billing number or associated with which other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C">
      <w:pPr>
        <w:pageBreakBefore w:val="0"/>
        <w:ind w:left="0" w:firstLine="0"/>
        <w:jc w:val="left"/>
        <w:rPr/>
      </w:pPr>
      <w:r w:rsidDel="00000000" w:rsidR="00000000" w:rsidRPr="00000000">
        <w:rPr>
          <w:rtl w:val="0"/>
        </w:rPr>
      </w:r>
    </w:p>
    <w:p w:rsidR="00000000" w:rsidDel="00000000" w:rsidP="00000000" w:rsidRDefault="00000000" w:rsidRPr="00000000" w14:paraId="0000005D">
      <w:pPr>
        <w:pageBreakBefore w:val="0"/>
        <w:jc w:val="left"/>
        <w:rPr/>
      </w:pPr>
      <w:r w:rsidDel="00000000" w:rsidR="00000000" w:rsidRPr="00000000">
        <w:rPr>
          <w:rtl w:val="0"/>
        </w:rPr>
      </w:r>
    </w:p>
    <w:sectPr>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rPr>
        <w:sz w:val="20"/>
        <w:szCs w:val="20"/>
      </w:rPr>
    </w:pPr>
    <w:r w:rsidDel="00000000" w:rsidR="00000000" w:rsidRPr="00000000">
      <w:rPr>
        <w:sz w:val="20"/>
        <w:szCs w:val="20"/>
        <w:rtl w:val="0"/>
      </w:rPr>
      <w:t xml:space="preserve">Reveiwed13072021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